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both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附：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会议日程</w:t>
      </w:r>
    </w:p>
    <w:tbl>
      <w:tblPr>
        <w:tblStyle w:val="4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1361"/>
        <w:gridCol w:w="3144"/>
        <w:gridCol w:w="2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08:00--8:30</w:t>
            </w:r>
          </w:p>
        </w:tc>
        <w:tc>
          <w:tcPr>
            <w:tcW w:w="7404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嘉宾入场、领导致辞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0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授课专家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题目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08:30--09:10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陈刚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体重管理专题培训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/>
              </w:rPr>
              <w:t>中国健康促进基金会副秘书长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09:10--10:00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吴向明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体重管理操作流程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/>
              </w:rPr>
              <w:t>中国健康促进基金会非药物体重管理专项基金秘书长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:00</w:t>
            </w:r>
            <w:r>
              <w:rPr>
                <w:rFonts w:ascii="宋体" w:hAnsi="宋体" w:eastAsia="宋体" w:cs="宋体"/>
                <w:color w:val="000000"/>
                <w:kern w:val="0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10：30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李茵茵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肥胖指南解读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山东省立医院内分泌科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10:30--11:00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周新丽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肥胖与糖尿病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山东省立医院内分泌科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11:00</w:t>
            </w:r>
            <w:r>
              <w:rPr>
                <w:rFonts w:ascii="宋体" w:hAnsi="宋体" w:eastAsia="宋体" w:cs="宋体"/>
                <w:color w:val="000000"/>
                <w:kern w:val="0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11:30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候新国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脂肪肝的研究进展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齐鲁医院内分泌科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11:30—12：00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李晓红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代谢综合征相关性研究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山东省立医院健康管理中心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0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12:00--13:30</w:t>
            </w:r>
          </w:p>
        </w:tc>
        <w:tc>
          <w:tcPr>
            <w:tcW w:w="740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午餐、撤离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both"/>
        <w:rPr>
          <w:rFonts w:hint="eastAsia"/>
          <w:b/>
          <w:bCs/>
          <w:sz w:val="36"/>
          <w:szCs w:val="36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/>
          <w:b/>
          <w:bCs/>
          <w:sz w:val="36"/>
          <w:szCs w:val="36"/>
          <w:u w:val="dash"/>
          <w:lang w:val="en-US" w:eastAsia="zh-CN"/>
        </w:rPr>
        <w:t xml:space="preserve">                                                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参会回执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b/>
          <w:bCs/>
          <w:sz w:val="36"/>
          <w:szCs w:val="36"/>
          <w:lang w:eastAsia="zh-CN"/>
        </w:rPr>
      </w:pPr>
    </w:p>
    <w:tbl>
      <w:tblPr>
        <w:tblStyle w:val="4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8"/>
        <w:gridCol w:w="2900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898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姓名：</w:t>
            </w:r>
          </w:p>
        </w:tc>
        <w:tc>
          <w:tcPr>
            <w:tcW w:w="290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性别：</w:t>
            </w:r>
          </w:p>
        </w:tc>
        <w:tc>
          <w:tcPr>
            <w:tcW w:w="308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898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职务：</w:t>
            </w:r>
          </w:p>
        </w:tc>
        <w:tc>
          <w:tcPr>
            <w:tcW w:w="290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职称：</w:t>
            </w:r>
          </w:p>
        </w:tc>
        <w:tc>
          <w:tcPr>
            <w:tcW w:w="308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898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单位：</w:t>
            </w:r>
          </w:p>
        </w:tc>
        <w:tc>
          <w:tcPr>
            <w:tcW w:w="290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邮编：</w:t>
            </w:r>
          </w:p>
        </w:tc>
        <w:tc>
          <w:tcPr>
            <w:tcW w:w="308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8A03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2017-06-19T06:52:50Z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